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35B4" w14:textId="77777777" w:rsidR="007942BD" w:rsidRDefault="007942BD" w:rsidP="00C31C88">
      <w:pPr>
        <w:rPr>
          <w:b/>
          <w:bCs/>
        </w:rPr>
      </w:pPr>
    </w:p>
    <w:p w14:paraId="1A76EF12" w14:textId="77777777" w:rsidR="00C31C88" w:rsidRPr="00C31C88" w:rsidRDefault="00C31C88" w:rsidP="00C31C88">
      <w:r w:rsidRPr="00C31C88">
        <w:rPr>
          <w:b/>
          <w:bCs/>
        </w:rPr>
        <w:t>This referral meets all clinical and contractual standards and should be processed without delay, rejection, or administrative conversion.</w:t>
      </w:r>
    </w:p>
    <w:p w14:paraId="03F7108E" w14:textId="77777777" w:rsidR="007942BD" w:rsidRDefault="00C31C88" w:rsidP="00C31C88">
      <w:r w:rsidRPr="00C31C88">
        <w:t>This referral has been made by an appropriately trained and authorised healthcare professional</w:t>
      </w:r>
      <w:r w:rsidR="007942BD">
        <w:t xml:space="preserve"> in collaboration with the wishes of the patient under the auspices of the GP partners of the practice</w:t>
      </w:r>
      <w:r w:rsidRPr="00C31C88">
        <w:t xml:space="preserve">. </w:t>
      </w:r>
    </w:p>
    <w:p w14:paraId="1F64A2B7" w14:textId="6C473CDE" w:rsidR="00C31C88" w:rsidRPr="00C31C88" w:rsidRDefault="00C31C88" w:rsidP="00C31C88">
      <w:r w:rsidRPr="00C31C88">
        <w:t xml:space="preserve">It includes all relevant clinical information to support a safe, timely, and appropriate assessment </w:t>
      </w:r>
      <w:r w:rsidR="007942BD">
        <w:t xml:space="preserve">overseen </w:t>
      </w:r>
      <w:r w:rsidRPr="00C31C88">
        <w:t xml:space="preserve">by </w:t>
      </w:r>
      <w:r w:rsidR="007942BD">
        <w:t>secondary</w:t>
      </w:r>
      <w:r w:rsidRPr="00C31C88">
        <w:t xml:space="preserve"> care</w:t>
      </w:r>
      <w:r w:rsidR="007942BD">
        <w:t xml:space="preserve"> acute trust consultant colleagues</w:t>
      </w:r>
      <w:r w:rsidRPr="00C31C88">
        <w:t>.</w:t>
      </w:r>
    </w:p>
    <w:p w14:paraId="3DC534A0" w14:textId="77777777" w:rsidR="00C31C88" w:rsidRPr="00C31C88" w:rsidRDefault="00C31C88" w:rsidP="00C31C88">
      <w:r w:rsidRPr="00C31C88">
        <w:t>We confirm that this referral is made in accordance with the </w:t>
      </w:r>
      <w:r w:rsidRPr="00C31C88">
        <w:rPr>
          <w:b/>
          <w:bCs/>
        </w:rPr>
        <w:t>NHS Standard Contract 2024/25 Service Conditions</w:t>
      </w:r>
      <w:r w:rsidRPr="00C31C88">
        <w:t>. Specifically, clause </w:t>
      </w:r>
      <w:r w:rsidRPr="00C31C88">
        <w:rPr>
          <w:b/>
          <w:bCs/>
        </w:rPr>
        <w:t>6.13</w:t>
      </w:r>
      <w:r w:rsidRPr="00C31C88">
        <w:t> requires providers to:</w:t>
      </w:r>
    </w:p>
    <w:p w14:paraId="4F107394" w14:textId="77777777" w:rsidR="00C31C88" w:rsidRPr="00C31C88" w:rsidRDefault="00C31C88" w:rsidP="00C31C88">
      <w:r w:rsidRPr="00C31C88">
        <w:rPr>
          <w:i/>
          <w:iCs/>
        </w:rPr>
        <w:t>“accept any Referral of a Service User made in accordance with the Referral processes and clinical thresholds set out or referred to in this Contract… and in any event where necessary for a Service User to exercise their legal right to choice as set out in the NHS Choice Framework.”</w:t>
      </w:r>
    </w:p>
    <w:p w14:paraId="3EBF9831" w14:textId="609AF98E" w:rsidR="009316F4" w:rsidRDefault="00C31C88" w:rsidP="00C31C88">
      <w:pPr>
        <w:rPr>
          <w:i/>
          <w:iCs/>
        </w:rPr>
      </w:pPr>
      <w:r w:rsidRPr="00C31C88">
        <w:t>— </w:t>
      </w:r>
      <w:r w:rsidRPr="00C31C88">
        <w:rPr>
          <w:i/>
          <w:iCs/>
        </w:rPr>
        <w:t>NHS Standard Contract 2024/25, Service Condition 6.13</w:t>
      </w:r>
    </w:p>
    <w:p w14:paraId="12A0BD20" w14:textId="77777777" w:rsidR="007942BD" w:rsidRDefault="009316F4" w:rsidP="00C31C88">
      <w:r w:rsidRPr="009316F4">
        <w:t xml:space="preserve">In addition, this referral is made in explicit alignment with Jess’s Rule: Three Strikes and We Rethink, as issued by the Department of Health and Social Care and NHS England in September 2025. </w:t>
      </w:r>
    </w:p>
    <w:p w14:paraId="124794A8" w14:textId="34649B25" w:rsidR="009316F4" w:rsidRPr="00C31C88" w:rsidRDefault="009316F4" w:rsidP="00C31C88">
      <w:r w:rsidRPr="009316F4">
        <w:t>Jess’s Rule requires escalation when patients present repeatedly with unresolved or escalating symptoms. Rejecting this referral would therefore constitute a breach of both contractual obligations and nationally mandated patient safety guidance.</w:t>
      </w:r>
    </w:p>
    <w:p w14:paraId="0BEA0BFD" w14:textId="77777777" w:rsidR="00C31C88" w:rsidRPr="00C31C88" w:rsidRDefault="00C31C88" w:rsidP="00C31C88">
      <w:r w:rsidRPr="00C31C88">
        <w:t>Accordingly, this referral </w:t>
      </w:r>
      <w:r w:rsidRPr="00C31C88">
        <w:rPr>
          <w:b/>
          <w:bCs/>
        </w:rPr>
        <w:t>must not be rejected</w:t>
      </w:r>
      <w:r w:rsidRPr="00C31C88">
        <w:t>.</w:t>
      </w:r>
    </w:p>
    <w:p w14:paraId="5824855A" w14:textId="5AC20DD6" w:rsidR="00C31C88" w:rsidRPr="00C31C88" w:rsidRDefault="00C31C88" w:rsidP="00C31C88">
      <w:pPr>
        <w:numPr>
          <w:ilvl w:val="0"/>
          <w:numId w:val="1"/>
        </w:numPr>
      </w:pPr>
      <w:r w:rsidRPr="00C31C88">
        <w:t xml:space="preserve">If further clinical workup is needed, this should be undertaken within </w:t>
      </w:r>
      <w:r w:rsidR="007942BD">
        <w:t xml:space="preserve">the acute trust or at the request of the acute trust within the wider </w:t>
      </w:r>
      <w:r w:rsidRPr="00C31C88">
        <w:t xml:space="preserve">secondary care </w:t>
      </w:r>
      <w:r w:rsidR="007942BD">
        <w:t xml:space="preserve">system (e.g. CDCs) </w:t>
      </w:r>
      <w:r w:rsidRPr="00C31C88">
        <w:t>as part of the patient pathway.</w:t>
      </w:r>
    </w:p>
    <w:p w14:paraId="0C1CC296" w14:textId="2A614A7F" w:rsidR="00C31C88" w:rsidRPr="00C31C88" w:rsidRDefault="00C31C88" w:rsidP="00C31C88">
      <w:pPr>
        <w:numPr>
          <w:ilvl w:val="0"/>
          <w:numId w:val="1"/>
        </w:numPr>
      </w:pPr>
      <w:r w:rsidRPr="00C31C88">
        <w:t xml:space="preserve">The capacity of </w:t>
      </w:r>
      <w:r w:rsidR="007942BD">
        <w:t xml:space="preserve">acute </w:t>
      </w:r>
      <w:r w:rsidRPr="00C31C88">
        <w:t xml:space="preserve">secondary care services must not be used as a reason to delay, reject, or reassign work back </w:t>
      </w:r>
      <w:r w:rsidR="007942BD">
        <w:t>in</w:t>
      </w:r>
      <w:r w:rsidRPr="00C31C88">
        <w:t>to general practice</w:t>
      </w:r>
      <w:r w:rsidR="007942BD">
        <w:t xml:space="preserve"> or wider primary care</w:t>
      </w:r>
      <w:r w:rsidRPr="00C31C88">
        <w:t>.</w:t>
      </w:r>
    </w:p>
    <w:p w14:paraId="4661B5C1" w14:textId="77777777" w:rsidR="00C31C88" w:rsidRPr="00C31C88" w:rsidRDefault="00C31C88" w:rsidP="00C31C88">
      <w:pPr>
        <w:numPr>
          <w:ilvl w:val="0"/>
          <w:numId w:val="1"/>
        </w:numPr>
      </w:pPr>
      <w:r w:rsidRPr="00C31C88">
        <w:t>We do not accept rejections based on the absence of locally agreed forms or templates. These are </w:t>
      </w:r>
      <w:r w:rsidRPr="00C31C88">
        <w:rPr>
          <w:b/>
          <w:bCs/>
        </w:rPr>
        <w:t>not</w:t>
      </w:r>
      <w:r w:rsidRPr="00C31C88">
        <w:t> contractually or professionally required.</w:t>
      </w:r>
    </w:p>
    <w:p w14:paraId="7190E8C0" w14:textId="77777777" w:rsidR="00C31C88" w:rsidRPr="00C31C88" w:rsidRDefault="00C31C88" w:rsidP="007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1C88">
        <w:t xml:space="preserve">Unless explicitly stated otherwise in our referral letter, </w:t>
      </w:r>
      <w:r w:rsidRPr="00233CE3">
        <w:rPr>
          <w:b/>
          <w:bCs/>
        </w:rPr>
        <w:t>this is not a request for Advice &amp; Guidance</w:t>
      </w:r>
      <w:r w:rsidRPr="00C31C88">
        <w:t>. Conversion of this referral to A&amp;G without our prior consent is inappropriate and will not be acted upon.</w:t>
      </w:r>
    </w:p>
    <w:p w14:paraId="692EAC75" w14:textId="415ABB99" w:rsidR="00C31C88" w:rsidRPr="00C31C88" w:rsidRDefault="00C31C88" w:rsidP="00C31C88">
      <w:r w:rsidRPr="00C31C88">
        <w:t>Any decision to reject, delay, or convert this referral </w:t>
      </w:r>
      <w:r w:rsidRPr="00C31C88">
        <w:rPr>
          <w:b/>
          <w:bCs/>
        </w:rPr>
        <w:t xml:space="preserve">must be made by a named GMC-registered </w:t>
      </w:r>
      <w:r w:rsidR="007942BD">
        <w:rPr>
          <w:b/>
          <w:bCs/>
        </w:rPr>
        <w:t>doctor</w:t>
      </w:r>
      <w:r w:rsidRPr="00C31C88">
        <w:t>, with their full name and GMC number clearly stated in the response.</w:t>
      </w:r>
    </w:p>
    <w:p w14:paraId="5853307D" w14:textId="77777777" w:rsidR="00C31C88" w:rsidRPr="00C31C88" w:rsidRDefault="00C31C88" w:rsidP="00C31C88">
      <w:r w:rsidRPr="00C31C88">
        <w:t>In the absence of such identification, we will assume that the Trust’s </w:t>
      </w:r>
      <w:r w:rsidRPr="00C31C88">
        <w:rPr>
          <w:b/>
          <w:bCs/>
        </w:rPr>
        <w:t>Medical Director is accepting responsibility</w:t>
      </w:r>
      <w:r w:rsidRPr="00C31C88">
        <w:t> for this decision.</w:t>
      </w:r>
    </w:p>
    <w:p w14:paraId="2FFCD3CA" w14:textId="548BD04D" w:rsidR="007942BD" w:rsidRPr="007942BD" w:rsidRDefault="00C31C88" w:rsidP="00C31C88">
      <w:pPr>
        <w:rPr>
          <w:b/>
          <w:bCs/>
        </w:rPr>
      </w:pPr>
      <w:r w:rsidRPr="00C31C88">
        <w:rPr>
          <w:b/>
          <w:bCs/>
        </w:rPr>
        <w:t xml:space="preserve">Any resulting delays in patient care or treatment will be considered the responsibility of the receiving </w:t>
      </w:r>
      <w:r w:rsidR="007942BD">
        <w:rPr>
          <w:b/>
          <w:bCs/>
        </w:rPr>
        <w:t xml:space="preserve">secondary care </w:t>
      </w:r>
      <w:r w:rsidRPr="00C31C88">
        <w:rPr>
          <w:b/>
          <w:bCs/>
        </w:rPr>
        <w:t>team.</w:t>
      </w:r>
    </w:p>
    <w:sectPr w:rsidR="007942BD" w:rsidRPr="007942BD" w:rsidSect="00067AB5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6F7C" w14:textId="77777777" w:rsidR="00844834" w:rsidRDefault="00844834" w:rsidP="00C31C88">
      <w:pPr>
        <w:spacing w:after="0" w:line="240" w:lineRule="auto"/>
      </w:pPr>
      <w:r>
        <w:separator/>
      </w:r>
    </w:p>
  </w:endnote>
  <w:endnote w:type="continuationSeparator" w:id="0">
    <w:p w14:paraId="63F21979" w14:textId="77777777" w:rsidR="00844834" w:rsidRDefault="00844834" w:rsidP="00C3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34CE" w14:textId="77777777" w:rsidR="00C31C88" w:rsidRPr="00C31C88" w:rsidRDefault="00C31C88" w:rsidP="00C31C88">
    <w:pPr>
      <w:jc w:val="right"/>
    </w:pPr>
    <w:r w:rsidRPr="00C31C88">
      <w:rPr>
        <w:b/>
        <w:bCs/>
      </w:rPr>
      <w:t>July 2025</w:t>
    </w:r>
  </w:p>
  <w:p w14:paraId="72CCD719" w14:textId="77777777" w:rsidR="00C31C88" w:rsidRDefault="00C31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79B1" w14:textId="1A839E04" w:rsidR="00067AB5" w:rsidRPr="00790816" w:rsidRDefault="00790816" w:rsidP="00067AB5">
    <w:pPr>
      <w:pStyle w:val="Footer"/>
      <w:jc w:val="right"/>
      <w:rPr>
        <w:i/>
        <w:iCs/>
      </w:rPr>
    </w:pPr>
    <w:r w:rsidRPr="00790816">
      <w:rPr>
        <w:i/>
        <w:iCs/>
      </w:rPr>
      <w:t xml:space="preserve">April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A027" w14:textId="77777777" w:rsidR="00844834" w:rsidRDefault="00844834" w:rsidP="00C31C88">
      <w:pPr>
        <w:spacing w:after="0" w:line="240" w:lineRule="auto"/>
      </w:pPr>
      <w:r>
        <w:separator/>
      </w:r>
    </w:p>
  </w:footnote>
  <w:footnote w:type="continuationSeparator" w:id="0">
    <w:p w14:paraId="77238DC1" w14:textId="77777777" w:rsidR="00844834" w:rsidRDefault="00844834" w:rsidP="00C3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D732" w14:textId="36A89ABF" w:rsidR="00067AB5" w:rsidRPr="00790816" w:rsidRDefault="00067AB5" w:rsidP="00067AB5">
    <w:pPr>
      <w:pStyle w:val="NormalWeb"/>
      <w:ind w:left="-851"/>
      <w:rPr>
        <w:rFonts w:ascii="Calibri" w:hAnsi="Calibri" w:cs="Calibri"/>
        <w:i/>
        <w:iCs/>
      </w:rPr>
    </w:pPr>
    <w:r w:rsidRPr="00790816">
      <w:rPr>
        <w:rFonts w:ascii="Calibri" w:hAnsi="Calibri" w:cs="Calibri"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C372A" wp14:editId="232D111D">
              <wp:simplePos x="0" y="0"/>
              <wp:positionH relativeFrom="column">
                <wp:posOffset>-885520</wp:posOffset>
              </wp:positionH>
              <wp:positionV relativeFrom="paragraph">
                <wp:posOffset>864616</wp:posOffset>
              </wp:positionV>
              <wp:extent cx="7505205" cy="0"/>
              <wp:effectExtent l="0" t="0" r="1968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2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7958F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68.1pt" to="521.2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" strokecolor="#156082 [3204]" strokeweight=".5pt">
              <v:stroke joinstyle="miter"/>
            </v:line>
          </w:pict>
        </mc:Fallback>
      </mc:AlternateContent>
    </w:r>
    <w:r w:rsidR="00790816" w:rsidRPr="00790816">
      <w:rPr>
        <w:rFonts w:ascii="Calibri" w:hAnsi="Calibri" w:cs="Calibri"/>
        <w:i/>
        <w:iCs/>
      </w:rPr>
      <w:t>Insert practice letterhead</w:t>
    </w:r>
  </w:p>
  <w:p w14:paraId="627F527C" w14:textId="77777777" w:rsidR="00067AB5" w:rsidRPr="00FE60C1" w:rsidRDefault="00067AB5" w:rsidP="00067AB5">
    <w:pPr>
      <w:pStyle w:val="Header"/>
    </w:pPr>
  </w:p>
  <w:p w14:paraId="25C2EE2D" w14:textId="77777777" w:rsidR="00067AB5" w:rsidRDefault="00067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F1FBB"/>
    <w:multiLevelType w:val="multilevel"/>
    <w:tmpl w:val="2044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84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88"/>
    <w:rsid w:val="00067AB5"/>
    <w:rsid w:val="00233CE3"/>
    <w:rsid w:val="002D402D"/>
    <w:rsid w:val="005172A7"/>
    <w:rsid w:val="00602686"/>
    <w:rsid w:val="00742AA0"/>
    <w:rsid w:val="0078443A"/>
    <w:rsid w:val="00790816"/>
    <w:rsid w:val="007942BD"/>
    <w:rsid w:val="00844834"/>
    <w:rsid w:val="00907C53"/>
    <w:rsid w:val="009316F4"/>
    <w:rsid w:val="009A2EF3"/>
    <w:rsid w:val="00A30260"/>
    <w:rsid w:val="00AC4CE8"/>
    <w:rsid w:val="00C31C88"/>
    <w:rsid w:val="00C93153"/>
    <w:rsid w:val="00CF74E6"/>
    <w:rsid w:val="00D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9EBB"/>
  <w15:chartTrackingRefBased/>
  <w15:docId w15:val="{DA4B8598-07F8-4801-9BFF-E262C872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C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C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C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C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1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C88"/>
  </w:style>
  <w:style w:type="paragraph" w:styleId="Footer">
    <w:name w:val="footer"/>
    <w:basedOn w:val="Normal"/>
    <w:link w:val="FooterChar"/>
    <w:uiPriority w:val="99"/>
    <w:unhideWhenUsed/>
    <w:rsid w:val="00C31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C88"/>
  </w:style>
  <w:style w:type="paragraph" w:styleId="NormalWeb">
    <w:name w:val="Normal (Web)"/>
    <w:basedOn w:val="Normal"/>
    <w:uiPriority w:val="99"/>
    <w:semiHidden/>
    <w:unhideWhenUsed/>
    <w:rsid w:val="0006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6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5033E5FC9C498CA325C4155B418B" ma:contentTypeVersion="15" ma:contentTypeDescription="Create a new document." ma:contentTypeScope="" ma:versionID="d59a8263109ffe7325a2dc0a0cbda846">
  <xsd:schema xmlns:xsd="http://www.w3.org/2001/XMLSchema" xmlns:xs="http://www.w3.org/2001/XMLSchema" xmlns:p="http://schemas.microsoft.com/office/2006/metadata/properties" xmlns:ns1="http://schemas.microsoft.com/sharepoint/v3" xmlns:ns2="230e0419-e40e-4557-ae2a-20353e296a50" xmlns:ns3="7cf26e0c-1fbf-42ce-ab95-6a4e39169a59" targetNamespace="http://schemas.microsoft.com/office/2006/metadata/properties" ma:root="true" ma:fieldsID="ebd485491ebab763957a21625ae6618a" ns1:_="" ns2:_="" ns3:_="">
    <xsd:import namespace="http://schemas.microsoft.com/sharepoint/v3"/>
    <xsd:import namespace="230e0419-e40e-4557-ae2a-20353e296a50"/>
    <xsd:import namespace="7cf26e0c-1fbf-42ce-ab95-6a4e39169a5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0419-e40e-4557-ae2a-20353e296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26e0c-1fbf-42ce-ab95-6a4e39169a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acb47b-3f52-4813-89ca-1763ac691fa5}" ma:internalName="TaxCatchAll" ma:showField="CatchAllData" ma:web="7cf26e0c-1fbf-42ce-ab95-6a4e39169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f26e0c-1fbf-42ce-ab95-6a4e39169a59" xsi:nil="true"/>
    <_ip_UnifiedCompliancePolicyProperties xmlns="http://schemas.microsoft.com/sharepoint/v3" xsi:nil="true"/>
    <lcf76f155ced4ddcb4097134ff3c332f xmlns="230e0419-e40e-4557-ae2a-20353e296a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1724D-54FF-45B2-AE0D-363F0EA32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0e0419-e40e-4557-ae2a-20353e296a50"/>
    <ds:schemaRef ds:uri="7cf26e0c-1fbf-42ce-ab95-6a4e3916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D2125-AA42-40D2-9721-21D769C0D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432D0-F3D8-4F16-B76E-77ED369CDC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f26e0c-1fbf-42ce-ab95-6a4e39169a59"/>
    <ds:schemaRef ds:uri="230e0419-e40e-4557-ae2a-20353e296a5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BELHAM, Stephanie (WATLINGTON MEDICAL CENTRE)</dc:creator>
  <cp:keywords/>
  <dc:description/>
  <cp:lastModifiedBy>APPLETON, Jonathan (HUMBERSIDE GROUP OF LOCAL MEDICAL COMMITTEES LTD.)</cp:lastModifiedBy>
  <cp:revision>2</cp:revision>
  <dcterms:created xsi:type="dcterms:W3CDTF">2026-04-20T08:04:00Z</dcterms:created>
  <dcterms:modified xsi:type="dcterms:W3CDTF">2026-04-20T08:04:00Z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0x01010075615033E5FC9C498CA325C4155B418B</vt:lpwstr>
  </property>
  <property fmtid="{D5CDD505-2E9C-101B-9397-08002B2CF9AE}" pid="3" name="MediaServiceImageTags">
    <vt:lpwstr/>
  </property>
</Properties>
</file>